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08341" w14:textId="4EF238F7" w:rsidR="00863DD8" w:rsidRDefault="004E7DF3">
      <w:r>
        <w:rPr>
          <w:rFonts w:ascii="Arial" w:hAnsi="Arial" w:cs="Arial"/>
          <w:color w:val="222222"/>
          <w:shd w:val="clear" w:color="auto" w:fill="FFFFFF"/>
        </w:rPr>
        <w:t>Environmental Pollution and Human Health: Sources, Ecological Impacts, Risk Assessment, and Sustainable Remediation Technologies</w:t>
      </w:r>
    </w:p>
    <w:sectPr w:rsidR="00863D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F3"/>
    <w:rsid w:val="004E7DF3"/>
    <w:rsid w:val="0086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203BC"/>
  <w15:chartTrackingRefBased/>
  <w15:docId w15:val="{76A4FB6A-1C06-427F-963A-7C731867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2026-07-29T03:50:00Z</dcterms:created>
  <dcterms:modified xsi:type="dcterms:W3CDTF">2026-07-29T03:51:00Z</dcterms:modified>
</cp:coreProperties>
</file>